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017F" w14:textId="77777777" w:rsidR="00D144BE" w:rsidRPr="001C55B2" w:rsidRDefault="00A97F57">
      <w:pPr>
        <w:pStyle w:val="Heading1"/>
      </w:pPr>
      <w:r>
        <w:t>sustainable Transport</w:t>
      </w:r>
      <w:r w:rsidR="00D65DF5">
        <w:t>: Prescripitve pathway</w:t>
      </w:r>
    </w:p>
    <w:p w14:paraId="057B42F3" w14:textId="6BBAC0F2" w:rsidR="00DF28B6" w:rsidRDefault="00D65DF5" w:rsidP="00024A80">
      <w:pPr>
        <w:pStyle w:val="Heading3"/>
        <w:ind w:left="720" w:hanging="720"/>
      </w:pPr>
      <w:bookmarkStart w:id="0" w:name="h.d27jtfsfquok"/>
      <w:bookmarkEnd w:id="0"/>
      <w:r>
        <w:t>Credit 17</w:t>
      </w:r>
      <w:r w:rsidR="00352B8A">
        <w:t>b</w:t>
      </w:r>
    </w:p>
    <w:p w14:paraId="09A3613C" w14:textId="33BE6226" w:rsidR="005C34D2" w:rsidRDefault="005C34D2" w:rsidP="00024A80">
      <w:pPr>
        <w:pStyle w:val="Heading3"/>
        <w:ind w:left="720" w:hanging="720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10800679"/>
        </w:sdtPr>
        <w:sdtEndPr/>
        <w:sdtContent>
          <w:sdt>
            <w:sdtPr>
              <w:rPr>
                <w:bCs w:val="0"/>
                <w:caps w:val="0"/>
              </w:rPr>
              <w:id w:val="1428162081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12621099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3B6386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rPr>
            <w:bCs w:val="0"/>
            <w:caps w:val="0"/>
          </w:rPr>
          <w:id w:val="206148192"/>
        </w:sdtPr>
        <w:sdtEndPr/>
        <w:sdtContent>
          <w:sdt>
            <w:sdtPr>
              <w:rPr>
                <w:bCs w:val="0"/>
                <w:caps w:val="0"/>
              </w:rPr>
              <w:id w:val="-543286393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11483335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241A53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48"/>
        <w:gridCol w:w="686"/>
        <w:gridCol w:w="3465"/>
        <w:gridCol w:w="928"/>
      </w:tblGrid>
      <w:tr w:rsidR="005C34D2" w14:paraId="13D5E2F0" w14:textId="77777777" w:rsidTr="007332A9">
        <w:tc>
          <w:tcPr>
            <w:tcW w:w="2187" w:type="pct"/>
          </w:tcPr>
          <w:p w14:paraId="5BD5E55B" w14:textId="77777777" w:rsidR="005C34D2" w:rsidRDefault="005C34D2" w:rsidP="00024A80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380" w:type="pct"/>
          </w:tcPr>
          <w:p w14:paraId="37CCB47E" w14:textId="29C808DF" w:rsidR="005C34D2" w:rsidRDefault="008C617D" w:rsidP="00024A80">
            <w:pPr>
              <w:pStyle w:val="Heading3"/>
              <w:ind w:left="720" w:hanging="720"/>
            </w:pPr>
            <w:r>
              <w:t>7</w:t>
            </w:r>
          </w:p>
        </w:tc>
        <w:tc>
          <w:tcPr>
            <w:tcW w:w="1919" w:type="pct"/>
          </w:tcPr>
          <w:p w14:paraId="433516D9" w14:textId="77777777" w:rsidR="005C34D2" w:rsidRDefault="005C34D2" w:rsidP="00024A80">
            <w:pPr>
              <w:pStyle w:val="Heading3"/>
              <w:ind w:left="720" w:hanging="720"/>
            </w:pPr>
            <w:r w:rsidRPr="005C34D2">
              <w:t>Points claimed:</w:t>
            </w:r>
          </w:p>
        </w:tc>
        <w:tc>
          <w:tcPr>
            <w:tcW w:w="514" w:type="pct"/>
          </w:tcPr>
          <w:p w14:paraId="66BA4AD6" w14:textId="77777777" w:rsidR="005C34D2" w:rsidRPr="006502C1" w:rsidRDefault="006502C1" w:rsidP="00024A80">
            <w:pPr>
              <w:pStyle w:val="Heading3"/>
              <w:ind w:left="720" w:hanging="720"/>
            </w:pPr>
            <w:r w:rsidRPr="00024A80">
              <w:rPr>
                <w:color w:val="8064A2" w:themeColor="accent4"/>
              </w:rPr>
              <w:t>[</w:t>
            </w:r>
            <w:r w:rsidR="005C34D2" w:rsidRPr="00024A80">
              <w:rPr>
                <w:color w:val="8064A2" w:themeColor="accent4"/>
              </w:rPr>
              <w:t>#</w:t>
            </w:r>
            <w:r w:rsidRPr="00024A80">
              <w:rPr>
                <w:color w:val="8064A2" w:themeColor="accent4"/>
              </w:rPr>
              <w:t>]</w:t>
            </w:r>
          </w:p>
        </w:tc>
      </w:tr>
    </w:tbl>
    <w:p w14:paraId="0F6FD9F2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937"/>
        <w:gridCol w:w="5122"/>
        <w:gridCol w:w="1522"/>
        <w:gridCol w:w="1446"/>
      </w:tblGrid>
      <w:tr w:rsidR="006502C1" w14:paraId="634017D1" w14:textId="77777777" w:rsidTr="007332A9">
        <w:tc>
          <w:tcPr>
            <w:tcW w:w="519" w:type="pct"/>
          </w:tcPr>
          <w:p w14:paraId="5108DAB3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2837" w:type="pct"/>
            <w:vAlign w:val="center"/>
          </w:tcPr>
          <w:p w14:paraId="5BBAF14C" w14:textId="77777777" w:rsidR="006502C1" w:rsidRPr="00017B56" w:rsidRDefault="006502C1" w:rsidP="007332A9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Criteri</w:t>
            </w:r>
            <w:r w:rsidR="00BE4EEA">
              <w:rPr>
                <w:rStyle w:val="StyleBold"/>
              </w:rPr>
              <w:t>a</w:t>
            </w:r>
          </w:p>
        </w:tc>
        <w:tc>
          <w:tcPr>
            <w:tcW w:w="843" w:type="pct"/>
            <w:vAlign w:val="center"/>
          </w:tcPr>
          <w:p w14:paraId="2DC7DC82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1" w:type="pct"/>
            <w:vAlign w:val="center"/>
          </w:tcPr>
          <w:p w14:paraId="67633048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02C1" w14:paraId="1111F042" w14:textId="77777777" w:rsidTr="007332A9">
        <w:tc>
          <w:tcPr>
            <w:tcW w:w="519" w:type="pct"/>
          </w:tcPr>
          <w:p w14:paraId="2CDE88B7" w14:textId="7688E551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.1</w:t>
            </w:r>
          </w:p>
        </w:tc>
        <w:tc>
          <w:tcPr>
            <w:tcW w:w="2837" w:type="pct"/>
          </w:tcPr>
          <w:p w14:paraId="702F9B83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Access by </w:t>
            </w:r>
            <w:r w:rsidR="00487950" w:rsidRPr="00E36C89">
              <w:rPr>
                <w:b/>
              </w:rPr>
              <w:t>Public Transport</w:t>
            </w:r>
          </w:p>
        </w:tc>
        <w:tc>
          <w:tcPr>
            <w:tcW w:w="843" w:type="pct"/>
          </w:tcPr>
          <w:p w14:paraId="6D6DD1EB" w14:textId="4D411669" w:rsidR="008C617D" w:rsidRDefault="008C617D" w:rsidP="008C617D">
            <w:pPr>
              <w:spacing w:before="120" w:after="120"/>
              <w:jc w:val="center"/>
            </w:pPr>
            <w:r>
              <w:t>4</w:t>
            </w:r>
          </w:p>
        </w:tc>
        <w:tc>
          <w:tcPr>
            <w:tcW w:w="801" w:type="pct"/>
          </w:tcPr>
          <w:p w14:paraId="291B22C7" w14:textId="77777777" w:rsidR="006502C1" w:rsidRPr="003A2BE3" w:rsidRDefault="002F39B0" w:rsidP="007332A9">
            <w:pPr>
              <w:pStyle w:val="Bluetext"/>
              <w:spacing w:before="120" w:after="120"/>
              <w:jc w:val="center"/>
              <w:rPr>
                <w:rFonts w:ascii="MS Gothic" w:eastAsia="MS Gothic" w:hAnsi="MS Gothic" w:cs="MS Gothic"/>
              </w:rPr>
            </w:pPr>
            <w:r w:rsidRPr="00922145">
              <w:t>[#]</w:t>
            </w:r>
          </w:p>
        </w:tc>
      </w:tr>
      <w:tr w:rsidR="00B306A1" w14:paraId="0E4ABF32" w14:textId="77777777" w:rsidTr="007332A9">
        <w:tc>
          <w:tcPr>
            <w:tcW w:w="519" w:type="pct"/>
            <w:vMerge w:val="restart"/>
          </w:tcPr>
          <w:p w14:paraId="783ABDC9" w14:textId="7CD259B8" w:rsidR="00B306A1" w:rsidRPr="00E36C89" w:rsidRDefault="00B306A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2837" w:type="pct"/>
            <w:vMerge w:val="restart"/>
          </w:tcPr>
          <w:p w14:paraId="008FAF80" w14:textId="77777777" w:rsidR="00B306A1" w:rsidRPr="00E36C89" w:rsidRDefault="00B306A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Low Emission Vehicle Infrastructure</w:t>
            </w:r>
          </w:p>
        </w:tc>
        <w:tc>
          <w:tcPr>
            <w:tcW w:w="843" w:type="pct"/>
          </w:tcPr>
          <w:p w14:paraId="234C6F22" w14:textId="77777777" w:rsidR="00B306A1" w:rsidRDefault="00B306A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107709962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-21200606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6503695" w14:textId="77777777" w:rsidR="00B306A1" w:rsidRPr="000F4453" w:rsidRDefault="00B306A1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 w:rsidRPr="000F4453">
                      <w:rPr>
                        <w:rFonts w:ascii="Segoe UI Symbol" w:hAnsi="Segoe UI Symbol" w:cs="Segoe UI Symbol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B306A1" w14:paraId="431AB889" w14:textId="77777777" w:rsidTr="007332A9">
        <w:tc>
          <w:tcPr>
            <w:tcW w:w="519" w:type="pct"/>
            <w:vMerge/>
          </w:tcPr>
          <w:p w14:paraId="3EE1CF49" w14:textId="77777777" w:rsidR="00B306A1" w:rsidRPr="00E36C89" w:rsidRDefault="00B306A1" w:rsidP="007332A9">
            <w:pPr>
              <w:spacing w:before="120" w:after="120"/>
              <w:rPr>
                <w:b/>
              </w:rPr>
            </w:pPr>
          </w:p>
        </w:tc>
        <w:tc>
          <w:tcPr>
            <w:tcW w:w="2837" w:type="pct"/>
            <w:vMerge/>
          </w:tcPr>
          <w:p w14:paraId="77DA011A" w14:textId="77777777" w:rsidR="00B306A1" w:rsidRPr="00E36C89" w:rsidRDefault="00B306A1" w:rsidP="007332A9">
            <w:pPr>
              <w:spacing w:before="120" w:after="120"/>
              <w:rPr>
                <w:b/>
              </w:rPr>
            </w:pPr>
          </w:p>
        </w:tc>
        <w:tc>
          <w:tcPr>
            <w:tcW w:w="843" w:type="pct"/>
          </w:tcPr>
          <w:p w14:paraId="01693DA2" w14:textId="59A26156" w:rsidR="00B306A1" w:rsidRDefault="00B306A1" w:rsidP="007332A9">
            <w:pPr>
              <w:spacing w:before="120" w:after="120"/>
              <w:jc w:val="center"/>
            </w:pPr>
            <w:r>
              <w:t>NA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-15234720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6E14A4" w14:textId="08C0E0C5" w:rsidR="00B306A1" w:rsidRDefault="00B306A1" w:rsidP="00B306A1">
                <w:pPr>
                  <w:spacing w:before="120" w:after="120"/>
                  <w:jc w:val="center"/>
                  <w:rPr>
                    <w:color w:val="8064A2" w:themeColor="accent4"/>
                  </w:rPr>
                </w:pPr>
                <w:r w:rsidRPr="000F4453">
                  <w:rPr>
                    <w:rFonts w:ascii="Segoe UI Symbol" w:hAnsi="Segoe UI Symbol" w:cs="Segoe UI Symbol"/>
                    <w:color w:val="8064A2" w:themeColor="accent4"/>
                  </w:rPr>
                  <w:t>☐</w:t>
                </w:r>
              </w:p>
            </w:sdtContent>
          </w:sdt>
        </w:tc>
      </w:tr>
      <w:tr w:rsidR="006502C1" w14:paraId="6C29C5BB" w14:textId="77777777" w:rsidTr="007332A9">
        <w:tc>
          <w:tcPr>
            <w:tcW w:w="519" w:type="pct"/>
          </w:tcPr>
          <w:p w14:paraId="6495A0DA" w14:textId="2CC8ED71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 w:rsidR="003D3B90">
              <w:rPr>
                <w:b/>
              </w:rPr>
              <w:t>3</w:t>
            </w:r>
          </w:p>
        </w:tc>
        <w:tc>
          <w:tcPr>
            <w:tcW w:w="2837" w:type="pct"/>
          </w:tcPr>
          <w:p w14:paraId="5B48B42B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Active </w:t>
            </w:r>
            <w:r w:rsidR="00487950" w:rsidRPr="00E36C89">
              <w:rPr>
                <w:b/>
              </w:rPr>
              <w:t>Transport Facilities</w:t>
            </w:r>
          </w:p>
        </w:tc>
        <w:tc>
          <w:tcPr>
            <w:tcW w:w="843" w:type="pct"/>
          </w:tcPr>
          <w:p w14:paraId="0F34C1D2" w14:textId="77777777" w:rsidR="006502C1" w:rsidRDefault="006502C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-1555226340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19011723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5FC53DA" w14:textId="77777777" w:rsidR="006502C1" w:rsidRPr="000F4453" w:rsidRDefault="00241A53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 w:rsidRPr="000F4453">
                      <w:rPr>
                        <w:rFonts w:ascii="Segoe UI Symbol" w:hAnsi="Segoe UI Symbol" w:cs="Segoe UI Symbol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6502C1" w14:paraId="62F67930" w14:textId="77777777" w:rsidTr="007332A9">
        <w:tc>
          <w:tcPr>
            <w:tcW w:w="519" w:type="pct"/>
          </w:tcPr>
          <w:p w14:paraId="19939ABC" w14:textId="3349DCCC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 w:rsidR="003D3B90">
              <w:rPr>
                <w:b/>
              </w:rPr>
              <w:t>4</w:t>
            </w:r>
          </w:p>
        </w:tc>
        <w:tc>
          <w:tcPr>
            <w:tcW w:w="2837" w:type="pct"/>
          </w:tcPr>
          <w:p w14:paraId="4EA3E541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Walkable </w:t>
            </w:r>
            <w:r w:rsidR="00487950" w:rsidRPr="00E36C89">
              <w:rPr>
                <w:b/>
              </w:rPr>
              <w:t>Neighbourhood</w:t>
            </w:r>
          </w:p>
        </w:tc>
        <w:tc>
          <w:tcPr>
            <w:tcW w:w="843" w:type="pct"/>
          </w:tcPr>
          <w:p w14:paraId="009EC8FB" w14:textId="77777777" w:rsidR="006502C1" w:rsidRDefault="006502C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1933248503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-3482563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690FAE8" w14:textId="07E238C5" w:rsidR="006502C1" w:rsidRPr="000F4453" w:rsidRDefault="000474FD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>
                      <w:rPr>
                        <w:rFonts w:ascii="MS Gothic" w:eastAsia="MS Gothic" w:hAnsi="MS Gothic" w:hint="eastAsia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E07B0D" w14:paraId="3860DCD7" w14:textId="77777777" w:rsidTr="007332A9">
        <w:tc>
          <w:tcPr>
            <w:tcW w:w="519" w:type="pct"/>
          </w:tcPr>
          <w:p w14:paraId="249402C0" w14:textId="77777777" w:rsidR="00E07B0D" w:rsidRPr="00E36C89" w:rsidRDefault="00E07B0D" w:rsidP="007332A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837" w:type="pct"/>
          </w:tcPr>
          <w:p w14:paraId="5D3A5132" w14:textId="77777777" w:rsidR="00E07B0D" w:rsidRPr="00E36C89" w:rsidRDefault="00E07B0D" w:rsidP="007332A9">
            <w:pPr>
              <w:spacing w:before="120" w:after="120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843" w:type="pct"/>
          </w:tcPr>
          <w:p w14:paraId="2149D604" w14:textId="46CF57D9" w:rsidR="008C617D" w:rsidRDefault="008C617D">
            <w:pPr>
              <w:spacing w:before="120" w:after="120"/>
              <w:jc w:val="center"/>
            </w:pPr>
            <w:r>
              <w:t>7</w:t>
            </w:r>
          </w:p>
        </w:tc>
        <w:tc>
          <w:tcPr>
            <w:tcW w:w="801" w:type="pct"/>
          </w:tcPr>
          <w:p w14:paraId="28A40BAE" w14:textId="77777777" w:rsidR="00E07B0D" w:rsidRPr="00922145" w:rsidRDefault="00E07B0D" w:rsidP="007332A9">
            <w:pPr>
              <w:spacing w:before="120" w:after="120"/>
              <w:jc w:val="center"/>
            </w:pPr>
            <w:r w:rsidRPr="00024A80">
              <w:rPr>
                <w:color w:val="8064A2" w:themeColor="accent4"/>
              </w:rPr>
              <w:t>[#]</w:t>
            </w:r>
          </w:p>
        </w:tc>
      </w:tr>
    </w:tbl>
    <w:p w14:paraId="7704FAA5" w14:textId="77777777" w:rsidR="009E45D5" w:rsidRDefault="009E45D5" w:rsidP="00543FCE">
      <w:bookmarkStart w:id="1" w:name="h.fwvpjw869anz"/>
      <w:bookmarkEnd w:id="1"/>
    </w:p>
    <w:p w14:paraId="5BB54757" w14:textId="77777777" w:rsidR="000474FD" w:rsidRPr="00FA0164" w:rsidRDefault="000474FD" w:rsidP="000474FD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0474FD" w:rsidRPr="00FA0164" w14:paraId="0106BFC9" w14:textId="77777777" w:rsidTr="00C92A14">
        <w:tc>
          <w:tcPr>
            <w:tcW w:w="3994" w:type="pct"/>
            <w:vAlign w:val="center"/>
          </w:tcPr>
          <w:p w14:paraId="547EBF4D" w14:textId="77777777" w:rsidR="000474FD" w:rsidRPr="00FA0164" w:rsidRDefault="000474FD" w:rsidP="00C92A14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  <w:vAlign w:val="center"/>
          </w:tcPr>
          <w:p w14:paraId="1D7DDFFD" w14:textId="77777777" w:rsidR="000474FD" w:rsidRPr="0060574E" w:rsidRDefault="00ED69CC" w:rsidP="00C92A14">
            <w:pPr>
              <w:pStyle w:val="Bluetext"/>
              <w:spacing w:before="120" w:after="120"/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4FD" w:rsidRPr="0060574E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</w:p>
        </w:tc>
      </w:tr>
      <w:tr w:rsidR="000474FD" w:rsidRPr="00FA0164" w14:paraId="441C0608" w14:textId="77777777" w:rsidTr="00C92A14">
        <w:tc>
          <w:tcPr>
            <w:tcW w:w="3994" w:type="pct"/>
            <w:vAlign w:val="center"/>
          </w:tcPr>
          <w:p w14:paraId="7AF83172" w14:textId="77777777" w:rsidR="000474FD" w:rsidRPr="00FA0164" w:rsidRDefault="000474FD" w:rsidP="00C92A14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>
              <w:rPr>
                <w:rFonts w:cs="Arial"/>
              </w:rPr>
              <w:t>NZGBC</w:t>
            </w:r>
            <w:r w:rsidRPr="00FA0164">
              <w:rPr>
                <w:rFonts w:cs="Arial"/>
              </w:rPr>
              <w:t xml:space="preserve"> are attached.</w:t>
            </w:r>
          </w:p>
        </w:tc>
        <w:tc>
          <w:tcPr>
            <w:tcW w:w="1006" w:type="pct"/>
            <w:vAlign w:val="center"/>
          </w:tcPr>
          <w:p w14:paraId="1E8DE1CC" w14:textId="77777777" w:rsidR="000474FD" w:rsidRPr="0060574E" w:rsidRDefault="00ED69CC" w:rsidP="00C92A14">
            <w:pPr>
              <w:pStyle w:val="Bluetext"/>
              <w:spacing w:before="120" w:after="120"/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4FD" w:rsidRPr="0060574E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</w:p>
        </w:tc>
      </w:tr>
    </w:tbl>
    <w:p w14:paraId="6F9438C4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tbl>
      <w:tblPr>
        <w:tblStyle w:val="Style1"/>
        <w:tblpPr w:leftFromText="180" w:rightFromText="180" w:tblpY="629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21"/>
        <w:gridCol w:w="4506"/>
      </w:tblGrid>
      <w:tr w:rsidR="005630F8" w14:paraId="1213FC65" w14:textId="77777777" w:rsidTr="007332A9">
        <w:tc>
          <w:tcPr>
            <w:tcW w:w="9243" w:type="dxa"/>
            <w:gridSpan w:val="2"/>
            <w:shd w:val="clear" w:color="auto" w:fill="FFE69E" w:themeFill="text1" w:themeFillTint="66"/>
          </w:tcPr>
          <w:p w14:paraId="2452A86C" w14:textId="77777777" w:rsidR="00C60D00" w:rsidRPr="006502C1" w:rsidRDefault="006502C1" w:rsidP="007332A9">
            <w:pPr>
              <w:spacing w:before="120" w:after="120"/>
              <w:rPr>
                <w:b/>
              </w:rPr>
            </w:pPr>
            <w:r w:rsidRPr="006502C1">
              <w:rPr>
                <w:b/>
              </w:rPr>
              <w:lastRenderedPageBreak/>
              <w:t>Summary of E</w:t>
            </w:r>
            <w:r w:rsidR="00C60D00" w:rsidRPr="006502C1">
              <w:rPr>
                <w:b/>
              </w:rPr>
              <w:t xml:space="preserve">xpected </w:t>
            </w:r>
            <w:r w:rsidR="002F39B0">
              <w:rPr>
                <w:b/>
              </w:rPr>
              <w:t>Fitout</w:t>
            </w:r>
            <w:r w:rsidR="00C60D00" w:rsidRPr="006502C1">
              <w:rPr>
                <w:b/>
              </w:rPr>
              <w:t xml:space="preserve"> Occupant Numbers</w:t>
            </w:r>
          </w:p>
        </w:tc>
      </w:tr>
      <w:tr w:rsidR="005630F8" w14:paraId="464AF102" w14:textId="77777777" w:rsidTr="009E4E73">
        <w:tc>
          <w:tcPr>
            <w:tcW w:w="4627" w:type="dxa"/>
          </w:tcPr>
          <w:p w14:paraId="23C67B45" w14:textId="77777777" w:rsidR="005630F8" w:rsidRPr="007872B6" w:rsidRDefault="005630F8" w:rsidP="007332A9">
            <w:pPr>
              <w:spacing w:before="120" w:after="120"/>
            </w:pPr>
          </w:p>
        </w:tc>
        <w:tc>
          <w:tcPr>
            <w:tcW w:w="4616" w:type="dxa"/>
          </w:tcPr>
          <w:p w14:paraId="1073D1F9" w14:textId="77777777" w:rsidR="005630F8" w:rsidRPr="007332A9" w:rsidRDefault="005630F8" w:rsidP="007332A9">
            <w:pPr>
              <w:spacing w:before="120" w:after="120"/>
              <w:jc w:val="center"/>
              <w:rPr>
                <w:b/>
                <w:color w:val="1F497D" w:themeColor="text2"/>
              </w:rPr>
            </w:pPr>
            <w:r w:rsidRPr="007332A9">
              <w:rPr>
                <w:b/>
              </w:rPr>
              <w:t>Expected Numbers</w:t>
            </w:r>
          </w:p>
        </w:tc>
      </w:tr>
      <w:tr w:rsidR="005630F8" w14:paraId="0E27F879" w14:textId="77777777" w:rsidTr="009E4E73">
        <w:tc>
          <w:tcPr>
            <w:tcW w:w="4627" w:type="dxa"/>
          </w:tcPr>
          <w:p w14:paraId="440CB25E" w14:textId="77777777" w:rsidR="005630F8" w:rsidRPr="007872B6" w:rsidRDefault="005630F8" w:rsidP="007332A9">
            <w:pPr>
              <w:spacing w:before="120" w:after="120"/>
            </w:pPr>
            <w:r>
              <w:t>Regular Occupants</w:t>
            </w:r>
          </w:p>
        </w:tc>
        <w:tc>
          <w:tcPr>
            <w:tcW w:w="4616" w:type="dxa"/>
            <w:vAlign w:val="center"/>
          </w:tcPr>
          <w:p w14:paraId="3623956B" w14:textId="77777777" w:rsidR="005630F8" w:rsidRPr="004D4822" w:rsidRDefault="00AB57E1" w:rsidP="007332A9">
            <w:pPr>
              <w:spacing w:before="120" w:after="120"/>
              <w:jc w:val="center"/>
              <w:rPr>
                <w:color w:val="1F497D" w:themeColor="text2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08267FBE" w14:textId="77777777" w:rsidTr="009E4E73">
        <w:tc>
          <w:tcPr>
            <w:tcW w:w="4627" w:type="dxa"/>
          </w:tcPr>
          <w:p w14:paraId="2E740230" w14:textId="77777777" w:rsidR="005630F8" w:rsidRPr="007872B6" w:rsidRDefault="005630F8" w:rsidP="007332A9">
            <w:pPr>
              <w:spacing w:before="120" w:after="120"/>
            </w:pPr>
            <w:r>
              <w:t>Visitors</w:t>
            </w:r>
          </w:p>
        </w:tc>
        <w:tc>
          <w:tcPr>
            <w:tcW w:w="4616" w:type="dxa"/>
            <w:vAlign w:val="center"/>
          </w:tcPr>
          <w:p w14:paraId="3384C92D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6824ADD9" w14:textId="77777777" w:rsidTr="009E4E73">
        <w:tc>
          <w:tcPr>
            <w:tcW w:w="4627" w:type="dxa"/>
          </w:tcPr>
          <w:p w14:paraId="47FF5EEF" w14:textId="77777777" w:rsidR="005630F8" w:rsidRDefault="005630F8" w:rsidP="007332A9">
            <w:pPr>
              <w:spacing w:before="120" w:after="120"/>
            </w:pPr>
            <w:r>
              <w:t>Peak Occupancy</w:t>
            </w:r>
            <w:r w:rsidR="00487950">
              <w:t xml:space="preserve"> (Tertiary Education only)</w:t>
            </w:r>
          </w:p>
        </w:tc>
        <w:tc>
          <w:tcPr>
            <w:tcW w:w="4616" w:type="dxa"/>
            <w:vAlign w:val="center"/>
          </w:tcPr>
          <w:p w14:paraId="2AE9D888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4E64653B" w14:textId="77777777" w:rsidTr="009E4E73">
        <w:tc>
          <w:tcPr>
            <w:tcW w:w="4627" w:type="dxa"/>
          </w:tcPr>
          <w:p w14:paraId="622E52DE" w14:textId="77777777" w:rsidR="005630F8" w:rsidRPr="007872B6" w:rsidRDefault="005630F8" w:rsidP="007332A9">
            <w:pPr>
              <w:pStyle w:val="Bluetext"/>
              <w:spacing w:before="120" w:after="120"/>
            </w:pPr>
            <w:r>
              <w:t>[</w:t>
            </w:r>
            <w:r w:rsidR="00487950">
              <w:t>O</w:t>
            </w:r>
            <w:r>
              <w:t>ther occupant type]</w:t>
            </w:r>
          </w:p>
        </w:tc>
        <w:tc>
          <w:tcPr>
            <w:tcW w:w="4616" w:type="dxa"/>
            <w:vAlign w:val="center"/>
          </w:tcPr>
          <w:p w14:paraId="262E0436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7C8C6B8F" w14:textId="77777777" w:rsidR="00D65DF5" w:rsidRDefault="00D65DF5" w:rsidP="00024A80">
      <w:pPr>
        <w:pStyle w:val="Heading3"/>
        <w:ind w:left="720" w:hanging="720"/>
      </w:pPr>
      <w:r>
        <w:t>General</w:t>
      </w:r>
      <w:r w:rsidR="00367440">
        <w:t xml:space="preserve"> Information</w:t>
      </w:r>
    </w:p>
    <w:p w14:paraId="32075911" w14:textId="77777777" w:rsidR="00487950" w:rsidRDefault="00487950" w:rsidP="00487950">
      <w:r>
        <w:br/>
        <w:t>Provide</w:t>
      </w:r>
      <w:r w:rsidRPr="00105ED1">
        <w:t xml:space="preserve"> </w:t>
      </w:r>
      <w:r>
        <w:t xml:space="preserve">a description of how the project team has determined these numbers. This </w:t>
      </w:r>
      <w:r w:rsidR="005A2CBD">
        <w:t xml:space="preserve">justification </w:t>
      </w:r>
      <w:r>
        <w:t xml:space="preserve">might </w:t>
      </w:r>
      <w:proofErr w:type="gramStart"/>
      <w:r>
        <w:t>make reference</w:t>
      </w:r>
      <w:proofErr w:type="gramEnd"/>
      <w:r>
        <w:t xml:space="preserve"> to the owner’s project requirements document or similar. </w:t>
      </w:r>
    </w:p>
    <w:p w14:paraId="5EF0AE6D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2606FDA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AFD962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33609C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0E42F8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2C1F81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C1518F" w14:textId="77777777" w:rsidR="00487950" w:rsidRDefault="00487950" w:rsidP="00024A80">
      <w:pPr>
        <w:pStyle w:val="Heading3"/>
        <w:ind w:left="720" w:hanging="720"/>
      </w:pPr>
    </w:p>
    <w:p w14:paraId="3F62AF8B" w14:textId="33A8424C" w:rsidR="00C60D00" w:rsidRPr="00C60D00" w:rsidRDefault="00C60D00" w:rsidP="00024A80">
      <w:pPr>
        <w:pStyle w:val="Heading3"/>
        <w:ind w:left="720" w:hanging="720"/>
      </w:pPr>
      <w:r w:rsidRPr="00C60D00">
        <w:t>17</w:t>
      </w:r>
      <w:r w:rsidR="00352B8A">
        <w:t>B</w:t>
      </w:r>
      <w:r w:rsidRPr="00C60D00">
        <w:t xml:space="preserve">.1 Access by </w:t>
      </w:r>
      <w:r w:rsidR="00BA3363">
        <w:t>P</w:t>
      </w:r>
      <w:r w:rsidRPr="00C60D00">
        <w:t xml:space="preserve">ublic </w:t>
      </w:r>
      <w:r w:rsidR="00BA3363">
        <w:t>T</w:t>
      </w:r>
      <w:r w:rsidRPr="00C60D00">
        <w:t>ransport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80"/>
        <w:gridCol w:w="1447"/>
      </w:tblGrid>
      <w:tr w:rsidR="008C617D" w14:paraId="407A64AE" w14:textId="77777777" w:rsidTr="009E4E73">
        <w:tc>
          <w:tcPr>
            <w:tcW w:w="7763" w:type="dxa"/>
          </w:tcPr>
          <w:p w14:paraId="29039D7F" w14:textId="59041C53" w:rsidR="008C617D" w:rsidRDefault="00124030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.1A </w:t>
            </w:r>
            <w:r w:rsidR="008C617D">
              <w:t>Projects located within the following postcodes will automatically be awarded 4 points:</w:t>
            </w:r>
          </w:p>
          <w:p w14:paraId="3A211C93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Auckland CBD, postcodes 1010 and 1052</w:t>
            </w:r>
          </w:p>
          <w:p w14:paraId="4600746B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Hamilton CBD 3204</w:t>
            </w:r>
          </w:p>
          <w:p w14:paraId="4466A2FA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Wellington CBD 6011</w:t>
            </w:r>
          </w:p>
          <w:p w14:paraId="12417C0C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 xml:space="preserve">Christchurch CBD 8011, 8013* (*projects located on or south of </w:t>
            </w:r>
            <w:proofErr w:type="spellStart"/>
            <w:r>
              <w:t>Bealey</w:t>
            </w:r>
            <w:proofErr w:type="spellEnd"/>
            <w:r>
              <w:t xml:space="preserve"> Ave only)</w:t>
            </w:r>
          </w:p>
          <w:p w14:paraId="66320770" w14:textId="7AFD4DB3" w:rsidR="008C617D" w:rsidRDefault="008C617D" w:rsidP="000F4453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Dunedin CBD 9016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1227804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542E21" w14:textId="12535809" w:rsidR="008C617D" w:rsidRPr="000F4453" w:rsidRDefault="008C617D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630F8" w14:paraId="43F8A55A" w14:textId="77777777" w:rsidTr="009E4E73">
        <w:tc>
          <w:tcPr>
            <w:tcW w:w="7763" w:type="dxa"/>
          </w:tcPr>
          <w:p w14:paraId="47F5441B" w14:textId="0DBF7745" w:rsidR="005630F8" w:rsidRDefault="00124030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.1B </w:t>
            </w:r>
            <w:r w:rsidR="00487950">
              <w:t>Percentage achieved</w:t>
            </w:r>
            <w:r w:rsidR="005630F8">
              <w:t xml:space="preserve"> </w:t>
            </w:r>
            <w:r w:rsidR="00487950">
              <w:t xml:space="preserve">for the project </w:t>
            </w:r>
            <w:r w:rsidR="00D65DF5">
              <w:t xml:space="preserve">as calculated by the </w:t>
            </w:r>
            <w:r w:rsidR="00487950">
              <w:t xml:space="preserve">Access </w:t>
            </w:r>
            <w:r w:rsidR="00D65DF5">
              <w:t>Public Transport Calculator</w:t>
            </w:r>
          </w:p>
        </w:tc>
        <w:tc>
          <w:tcPr>
            <w:tcW w:w="1480" w:type="dxa"/>
          </w:tcPr>
          <w:p w14:paraId="2742AD21" w14:textId="77777777" w:rsidR="005630F8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4CA04529" w14:textId="77777777" w:rsidTr="009E4E73">
        <w:tc>
          <w:tcPr>
            <w:tcW w:w="7763" w:type="dxa"/>
          </w:tcPr>
          <w:p w14:paraId="34EC49C8" w14:textId="77777777" w:rsidR="005630F8" w:rsidRDefault="005630F8" w:rsidP="007332A9">
            <w:pPr>
              <w:spacing w:before="120" w:after="120"/>
            </w:pPr>
            <w:r>
              <w:t xml:space="preserve">Points </w:t>
            </w:r>
            <w:r w:rsidR="004E558B">
              <w:t xml:space="preserve">being </w:t>
            </w:r>
            <w:r w:rsidR="00487950">
              <w:t>c</w:t>
            </w:r>
            <w:r>
              <w:t>laimed</w:t>
            </w:r>
          </w:p>
        </w:tc>
        <w:tc>
          <w:tcPr>
            <w:tcW w:w="1480" w:type="dxa"/>
          </w:tcPr>
          <w:p w14:paraId="67D7608F" w14:textId="77777777" w:rsidR="005630F8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3EE350E6" w14:textId="77777777" w:rsidR="00825969" w:rsidRDefault="00825969" w:rsidP="004E558B">
      <w:pPr>
        <w:pStyle w:val="Bluetext"/>
        <w:spacing w:before="240" w:after="240"/>
        <w:rPr>
          <w:color w:val="000000"/>
        </w:rPr>
      </w:pPr>
    </w:p>
    <w:p w14:paraId="3B8A0F5C" w14:textId="3CB3201A" w:rsidR="004E558B" w:rsidRPr="00F44703" w:rsidRDefault="004E558B" w:rsidP="004E558B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lastRenderedPageBreak/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E558B" w14:paraId="13A0D943" w14:textId="77777777" w:rsidTr="0089126E">
        <w:tc>
          <w:tcPr>
            <w:tcW w:w="6912" w:type="dxa"/>
            <w:shd w:val="clear" w:color="auto" w:fill="FFE69D"/>
          </w:tcPr>
          <w:p w14:paraId="3A7C119E" w14:textId="77777777" w:rsidR="004E558B" w:rsidRPr="00F44703" w:rsidRDefault="004E558B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4BCA208" w14:textId="77777777" w:rsidR="004E558B" w:rsidRPr="00F44703" w:rsidRDefault="004E558B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E558B" w14:paraId="3E5B90D5" w14:textId="77777777" w:rsidTr="00D17400">
        <w:tc>
          <w:tcPr>
            <w:tcW w:w="6912" w:type="dxa"/>
            <w:vAlign w:val="center"/>
          </w:tcPr>
          <w:p w14:paraId="1CBB9657" w14:textId="77777777" w:rsidR="004E558B" w:rsidRDefault="004E558B" w:rsidP="00D17400">
            <w:pPr>
              <w:pStyle w:val="Bluetext"/>
              <w:spacing w:before="120" w:after="120"/>
            </w:pPr>
            <w:r>
              <w:t>Access by Public Transport Calculator</w:t>
            </w:r>
            <w:r w:rsidR="00260949">
              <w:t xml:space="preserve"> results</w:t>
            </w:r>
          </w:p>
        </w:tc>
        <w:tc>
          <w:tcPr>
            <w:tcW w:w="2331" w:type="dxa"/>
          </w:tcPr>
          <w:p w14:paraId="63834784" w14:textId="77777777" w:rsidR="004E558B" w:rsidRDefault="004E558B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1FB0CCAC" w14:textId="7C5F905D" w:rsidR="004E558B" w:rsidRDefault="004E558B">
      <w:pPr>
        <w:spacing w:after="0" w:line="240" w:lineRule="auto"/>
        <w:rPr>
          <w:bCs/>
          <w:caps/>
          <w:color w:val="FFC10E"/>
          <w:sz w:val="28"/>
          <w:szCs w:val="28"/>
        </w:rPr>
      </w:pPr>
    </w:p>
    <w:p w14:paraId="5CA8A518" w14:textId="054F40C0" w:rsidR="00C60D00" w:rsidRDefault="00C60D00" w:rsidP="000F4453">
      <w:pPr>
        <w:pStyle w:val="Heading3"/>
      </w:pPr>
      <w:r w:rsidRPr="00C60D00">
        <w:t>17</w:t>
      </w:r>
      <w:r w:rsidR="00352B8A">
        <w:t>B</w:t>
      </w:r>
      <w:r w:rsidRPr="00C60D00">
        <w:t>.</w:t>
      </w:r>
      <w:r w:rsidR="003D3B90">
        <w:t>2</w:t>
      </w:r>
      <w:r w:rsidRPr="00C60D00">
        <w:t xml:space="preserve"> </w:t>
      </w:r>
      <w:r w:rsidR="00BA3363">
        <w:t>L</w:t>
      </w:r>
      <w:r w:rsidRPr="00C60D00">
        <w:t xml:space="preserve">ow </w:t>
      </w:r>
      <w:r w:rsidR="00BA3363">
        <w:t>E</w:t>
      </w:r>
      <w:r w:rsidRPr="00C60D00">
        <w:t>m</w:t>
      </w:r>
      <w:r w:rsidR="00BA3363">
        <w:t>iss</w:t>
      </w:r>
      <w:r w:rsidRPr="00C60D00">
        <w:t xml:space="preserve">ion </w:t>
      </w:r>
      <w:r w:rsidR="00BA3363">
        <w:t>V</w:t>
      </w:r>
      <w:r w:rsidRPr="00C60D00">
        <w:t xml:space="preserve">ehicle </w:t>
      </w:r>
      <w:r w:rsidR="00BA3363">
        <w:t>I</w:t>
      </w:r>
      <w:r w:rsidRPr="00C60D00">
        <w:t>nfrastructure</w:t>
      </w:r>
    </w:p>
    <w:p w14:paraId="4CD275EA" w14:textId="77777777" w:rsidR="004E558B" w:rsidRPr="005A2CBD" w:rsidRDefault="004E558B" w:rsidP="007332A9">
      <w:r>
        <w:t>Select one of the below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1EF6A713" w14:textId="77777777" w:rsidTr="009E4E73">
        <w:tc>
          <w:tcPr>
            <w:tcW w:w="4074" w:type="pct"/>
            <w:vAlign w:val="center"/>
          </w:tcPr>
          <w:p w14:paraId="410276F0" w14:textId="6F808AB7" w:rsidR="003D7EE6" w:rsidRPr="003A2BE3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.2A.1 </w:t>
            </w:r>
            <w:r w:rsidR="005630F8">
              <w:t>15% of parking is designated for fuel efficient vehicles</w:t>
            </w:r>
            <w:r w:rsidR="00434A82">
              <w:t xml:space="preserve">, with a maximum of 5% for motorcycle parking.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93798868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8546430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1699A25E" w14:textId="77777777" w:rsidR="003D7EE6" w:rsidRPr="003A2BE3" w:rsidRDefault="00BE4EEA" w:rsidP="007332A9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630F8" w:rsidRPr="003A2BE3" w14:paraId="1569D721" w14:textId="77777777" w:rsidTr="009E4E73">
        <w:tc>
          <w:tcPr>
            <w:tcW w:w="4074" w:type="pct"/>
            <w:vAlign w:val="center"/>
          </w:tcPr>
          <w:p w14:paraId="77743CD8" w14:textId="0F844D03" w:rsidR="005630F8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.2A.2 </w:t>
            </w:r>
            <w:r w:rsidR="005630F8" w:rsidRPr="0055692A">
              <w:t>5% of total parking provided is designate</w:t>
            </w:r>
            <w:r w:rsidR="005630F8">
              <w:t xml:space="preserve">d for use by electric vehicles </w:t>
            </w:r>
            <w:r w:rsidR="005630F8" w:rsidRPr="0055692A">
              <w:t>and charging infrastructure is provided.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4391588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9089567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14F2C78" w14:textId="77777777" w:rsidR="005630F8" w:rsidRPr="003A2BE3" w:rsidRDefault="00BE4EEA" w:rsidP="007332A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630F8" w:rsidRPr="003A2BE3" w14:paraId="3A01DA2E" w14:textId="77777777" w:rsidTr="009E4E73">
        <w:tc>
          <w:tcPr>
            <w:tcW w:w="4074" w:type="pct"/>
            <w:vAlign w:val="center"/>
          </w:tcPr>
          <w:p w14:paraId="186ED72C" w14:textId="618B2256" w:rsidR="005630F8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.2A.3 </w:t>
            </w:r>
            <w:r w:rsidR="005630F8">
              <w:t xml:space="preserve">Dedicated car share spaces and vehicles are provided at a rate of 1 per </w:t>
            </w:r>
            <w:r w:rsidR="00D65DF5">
              <w:t>70 occupants</w:t>
            </w:r>
            <w:r w:rsidR="006E3161">
              <w:t xml:space="preserve"> </w:t>
            </w:r>
            <w:r w:rsidR="004E558B">
              <w:t>(for residential projects only).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798215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2549689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F415FB7" w14:textId="77777777" w:rsidR="005630F8" w:rsidRPr="003A2BE3" w:rsidRDefault="005C7FD9" w:rsidP="007332A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C7FD9" w:rsidRPr="003A2BE3" w14:paraId="0A26B7FA" w14:textId="77777777" w:rsidTr="009E4E73">
        <w:tc>
          <w:tcPr>
            <w:tcW w:w="4074" w:type="pct"/>
            <w:vAlign w:val="center"/>
          </w:tcPr>
          <w:p w14:paraId="741BE35C" w14:textId="31B12A90" w:rsidR="005C7FD9" w:rsidRDefault="00DC2141" w:rsidP="00260949">
            <w:pPr>
              <w:spacing w:before="120" w:after="120"/>
            </w:pPr>
            <w:r>
              <w:rPr>
                <w:lang w:eastAsia="en-AU"/>
              </w:rPr>
              <w:t>17</w:t>
            </w:r>
            <w:r w:rsidR="00352B8A">
              <w:rPr>
                <w:lang w:eastAsia="en-AU"/>
              </w:rPr>
              <w:t>B</w:t>
            </w:r>
            <w:r>
              <w:rPr>
                <w:lang w:eastAsia="en-AU"/>
              </w:rPr>
              <w:t xml:space="preserve">.2B </w:t>
            </w:r>
            <w:r w:rsidR="00260949">
              <w:rPr>
                <w:lang w:eastAsia="en-AU"/>
              </w:rPr>
              <w:t>N</w:t>
            </w:r>
            <w:r w:rsidR="005C7FD9" w:rsidRPr="00C410B8">
              <w:rPr>
                <w:lang w:eastAsia="en-AU"/>
              </w:rPr>
              <w:t xml:space="preserve">o parking spaces are </w:t>
            </w:r>
            <w:r w:rsidR="00260949">
              <w:rPr>
                <w:lang w:eastAsia="en-AU"/>
              </w:rPr>
              <w:t xml:space="preserve">being </w:t>
            </w:r>
            <w:r w:rsidR="005C7FD9" w:rsidRPr="00C410B8">
              <w:rPr>
                <w:lang w:eastAsia="en-AU"/>
              </w:rPr>
              <w:t>provided</w:t>
            </w:r>
            <w:r w:rsidR="00260949">
              <w:rPr>
                <w:lang w:eastAsia="en-AU"/>
              </w:rPr>
              <w:t xml:space="preserve">, and </w:t>
            </w:r>
            <w:r w:rsidR="005C7FD9" w:rsidRPr="00C410B8">
              <w:rPr>
                <w:lang w:eastAsia="en-AU"/>
              </w:rPr>
              <w:t>the ‘Low Emission Vehicle Infrastructure’ criterion is made ‘Not Applicable’</w:t>
            </w:r>
            <w:r w:rsidR="00260949">
              <w:rPr>
                <w:lang w:eastAsia="en-AU"/>
              </w:rP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9185996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872268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CEE39A7" w14:textId="77777777" w:rsidR="005C7FD9" w:rsidRDefault="005C7FD9" w:rsidP="005C7FD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A6CB27D" w14:textId="77777777" w:rsidR="005C7FD9" w:rsidRDefault="005C7FD9" w:rsidP="00D65DF5"/>
    <w:p w14:paraId="07080F86" w14:textId="77777777" w:rsidR="00D65DF5" w:rsidRDefault="00D65DF5" w:rsidP="00D65DF5">
      <w:r>
        <w:t>Provide</w:t>
      </w:r>
      <w:r w:rsidR="00E31109" w:rsidRPr="00105ED1">
        <w:t xml:space="preserve"> </w:t>
      </w:r>
      <w:r w:rsidR="00E31109">
        <w:t>a description of how the project meets the requirements for low emission vehicle infrastructure</w:t>
      </w:r>
      <w:r w:rsidR="005A2CBD">
        <w:t>.</w:t>
      </w:r>
    </w:p>
    <w:p w14:paraId="5B483E4D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8AF9C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9CE6B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4ACBF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7FE7BA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E97D0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6D25D8" w14:textId="77777777" w:rsidR="004E558B" w:rsidRPr="00F44703" w:rsidRDefault="004E558B" w:rsidP="004E558B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E558B" w14:paraId="515F437A" w14:textId="77777777" w:rsidTr="0089126E">
        <w:tc>
          <w:tcPr>
            <w:tcW w:w="6912" w:type="dxa"/>
            <w:shd w:val="clear" w:color="auto" w:fill="FFE69D"/>
          </w:tcPr>
          <w:p w14:paraId="745195D3" w14:textId="77777777" w:rsidR="004E558B" w:rsidRPr="00F44703" w:rsidRDefault="004E558B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8EDAEFE" w14:textId="77777777" w:rsidR="004E558B" w:rsidRPr="00F44703" w:rsidRDefault="004E558B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E558B" w14:paraId="1500CDC4" w14:textId="77777777" w:rsidTr="0089126E">
        <w:tc>
          <w:tcPr>
            <w:tcW w:w="6912" w:type="dxa"/>
          </w:tcPr>
          <w:p w14:paraId="4EAC8D3D" w14:textId="77777777" w:rsidR="004E558B" w:rsidRDefault="004E558B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CB348E8" w14:textId="77777777" w:rsidR="004E558B" w:rsidRDefault="004E558B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E558B" w14:paraId="69EE46E3" w14:textId="77777777" w:rsidTr="0089126E">
        <w:tc>
          <w:tcPr>
            <w:tcW w:w="6912" w:type="dxa"/>
          </w:tcPr>
          <w:p w14:paraId="5AE297BE" w14:textId="77777777" w:rsidR="004E558B" w:rsidRPr="001A76C9" w:rsidRDefault="004E558B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1E42F10" w14:textId="77777777" w:rsidR="004E558B" w:rsidRPr="001A76C9" w:rsidRDefault="004E558B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162CC29" w14:textId="7B4F5159" w:rsidR="004E558B" w:rsidRDefault="004E558B">
      <w:pPr>
        <w:spacing w:after="0" w:line="240" w:lineRule="auto"/>
        <w:rPr>
          <w:bCs/>
          <w:caps/>
          <w:color w:val="FFC10E"/>
          <w:sz w:val="28"/>
        </w:rPr>
      </w:pPr>
    </w:p>
    <w:p w14:paraId="063F2108" w14:textId="74BAB0AC" w:rsidR="00C60D00" w:rsidRPr="00C60D00" w:rsidRDefault="00C60D00" w:rsidP="00024A80">
      <w:pPr>
        <w:pStyle w:val="Heading3"/>
        <w:ind w:left="720" w:hanging="720"/>
      </w:pPr>
      <w:r w:rsidRPr="00C60D00">
        <w:lastRenderedPageBreak/>
        <w:t>17</w:t>
      </w:r>
      <w:r w:rsidR="00352B8A">
        <w:t>B</w:t>
      </w:r>
      <w:r w:rsidRPr="00C60D00">
        <w:t>.</w:t>
      </w:r>
      <w:r w:rsidR="003D3B90">
        <w:t>3</w:t>
      </w:r>
      <w:r w:rsidRPr="00C60D00">
        <w:t xml:space="preserve"> </w:t>
      </w:r>
      <w:r w:rsidR="00E31109">
        <w:t>A</w:t>
      </w:r>
      <w:r w:rsidRPr="00C60D00">
        <w:t xml:space="preserve">ctive </w:t>
      </w:r>
      <w:r w:rsidR="00E31109">
        <w:t>T</w:t>
      </w:r>
      <w:r w:rsidRPr="00C60D00">
        <w:t xml:space="preserve">ransport </w:t>
      </w:r>
      <w:r w:rsidR="00E31109">
        <w:t>F</w:t>
      </w:r>
      <w:r w:rsidRPr="00C60D00">
        <w:t>acilities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3049F24E" w14:textId="77777777" w:rsidTr="009E4E73">
        <w:tc>
          <w:tcPr>
            <w:tcW w:w="4074" w:type="pct"/>
            <w:vAlign w:val="center"/>
          </w:tcPr>
          <w:p w14:paraId="3EE2E51B" w14:textId="3918B8EF" w:rsidR="00760F31" w:rsidRPr="003A2BE3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.3.1 </w:t>
            </w:r>
            <w:r w:rsidR="00760F31">
              <w:t xml:space="preserve">Bicycle </w:t>
            </w:r>
            <w:r w:rsidR="005A2CBD">
              <w:t>p</w:t>
            </w:r>
            <w:r w:rsidR="00760F31">
              <w:t xml:space="preserve">arking and associated facilities have been provided </w:t>
            </w:r>
            <w:r w:rsidR="005A2CBD">
              <w:t xml:space="preserve">for </w:t>
            </w:r>
            <w:r w:rsidR="00760F31">
              <w:t xml:space="preserve">regular </w:t>
            </w:r>
            <w:r w:rsidR="005A2CBD">
              <w:t xml:space="preserve">fitout </w:t>
            </w:r>
            <w:r w:rsidR="00760F31">
              <w:t>occupants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217C154D" w14:textId="77777777" w:rsidR="00760F31" w:rsidRPr="003A2BE3" w:rsidRDefault="00ED69CC" w:rsidP="007332A9">
            <w:pPr>
              <w:spacing w:before="120" w:after="120"/>
              <w:jc w:val="center"/>
            </w:pPr>
            <w:sdt>
              <w:sdtPr>
                <w:id w:val="-1730834903"/>
              </w:sdtPr>
              <w:sdtEndPr/>
              <w:sdtContent>
                <w:sdt>
                  <w:sdtPr>
                    <w:id w:val="1111010282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17382036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F6EC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760F31" w14:paraId="24307195" w14:textId="77777777" w:rsidTr="009E4E73">
        <w:tc>
          <w:tcPr>
            <w:tcW w:w="4074" w:type="pct"/>
            <w:vAlign w:val="center"/>
          </w:tcPr>
          <w:p w14:paraId="1FE1712E" w14:textId="047B8BCF" w:rsidR="00760F31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.3.2 </w:t>
            </w:r>
            <w:r w:rsidR="00760F31">
              <w:t xml:space="preserve">Bicycle parking has been provided </w:t>
            </w:r>
            <w:r w:rsidR="005A2CBD">
              <w:t xml:space="preserve">for fitout </w:t>
            </w:r>
            <w:r w:rsidR="00760F31">
              <w:t>visitors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26BFB932" w14:textId="77777777" w:rsidR="00760F31" w:rsidRDefault="00ED69CC" w:rsidP="007332A9">
            <w:pPr>
              <w:spacing w:before="120" w:after="120"/>
              <w:jc w:val="center"/>
            </w:pPr>
            <w:sdt>
              <w:sdtPr>
                <w:id w:val="8249081"/>
              </w:sdtPr>
              <w:sdtEndPr/>
              <w:sdtContent>
                <w:sdt>
                  <w:sdtPr>
                    <w:id w:val="-154611462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-1452799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F6EC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14:paraId="7182205E" w14:textId="77777777" w:rsidR="005C7FD9" w:rsidRDefault="005C7FD9" w:rsidP="00863A5A"/>
    <w:p w14:paraId="28209BAE" w14:textId="77777777" w:rsidR="00760F31" w:rsidRDefault="00D65DF5" w:rsidP="00863A5A">
      <w:r>
        <w:t>Provide</w:t>
      </w:r>
      <w:r w:rsidRPr="00105ED1">
        <w:t xml:space="preserve"> </w:t>
      </w:r>
      <w:r>
        <w:t>a description of secure bicycle parking spaces and end</w:t>
      </w:r>
      <w:r w:rsidR="005A2CBD">
        <w:t>-</w:t>
      </w:r>
      <w:r>
        <w:t>of</w:t>
      </w:r>
      <w:r w:rsidR="005A2CBD">
        <w:t>-</w:t>
      </w:r>
      <w:r>
        <w:t>trip facilities</w:t>
      </w:r>
      <w:r w:rsidR="005A2CBD">
        <w:t xml:space="preserve"> provided</w:t>
      </w:r>
      <w:r>
        <w:t>.</w:t>
      </w:r>
      <w:r w:rsidR="00AD63CD">
        <w:t xml:space="preserve"> </w:t>
      </w:r>
    </w:p>
    <w:p w14:paraId="06011A7C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61CA54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9BFD11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483517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298AE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C16CD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79808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44574C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D59E27" w14:textId="77777777" w:rsidR="00D65DF5" w:rsidRDefault="005A2CBD">
      <w:r>
        <w:rPr>
          <w:b/>
        </w:rPr>
        <w:t>Summary of Cycle Facilities</w:t>
      </w:r>
      <w:r w:rsidDel="005A2CBD">
        <w:t xml:space="preserve"> 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1661"/>
      </w:tblGrid>
      <w:tr w:rsidR="00760F31" w:rsidRPr="003A2BE3" w14:paraId="1157A59F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16212A12" w14:textId="77777777" w:rsidR="00760F31" w:rsidRPr="00D65DF5" w:rsidRDefault="00760F31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 xml:space="preserve">Cycle </w:t>
            </w:r>
            <w:r w:rsidR="005A2CBD">
              <w:rPr>
                <w:b/>
              </w:rPr>
              <w:t>Spaces</w:t>
            </w:r>
            <w:r w:rsidR="005A2CBD" w:rsidRPr="00D65DF5">
              <w:rPr>
                <w:b/>
              </w:rPr>
              <w:t xml:space="preserve"> </w:t>
            </w:r>
            <w:r w:rsidRPr="00D65DF5">
              <w:rPr>
                <w:b/>
              </w:rPr>
              <w:t xml:space="preserve">for </w:t>
            </w:r>
            <w:r w:rsidR="005A2CBD">
              <w:rPr>
                <w:b/>
              </w:rPr>
              <w:t>R</w:t>
            </w:r>
            <w:r w:rsidRPr="00D65DF5">
              <w:rPr>
                <w:b/>
              </w:rPr>
              <w:t xml:space="preserve">egular </w:t>
            </w:r>
            <w:r w:rsidR="005A2CBD">
              <w:rPr>
                <w:b/>
              </w:rPr>
              <w:t>O</w:t>
            </w:r>
            <w:r w:rsidRPr="00D65DF5">
              <w:rPr>
                <w:b/>
              </w:rPr>
              <w:t>ccupants</w:t>
            </w:r>
          </w:p>
        </w:tc>
      </w:tr>
      <w:tr w:rsidR="00760F31" w14:paraId="74D513B3" w14:textId="77777777" w:rsidTr="009E4E73">
        <w:tc>
          <w:tcPr>
            <w:tcW w:w="1358" w:type="pct"/>
            <w:vAlign w:val="center"/>
          </w:tcPr>
          <w:p w14:paraId="6A797743" w14:textId="77777777" w:rsidR="00760F31" w:rsidRPr="00D65DF5" w:rsidRDefault="005A2CBD" w:rsidP="007332A9">
            <w:pPr>
              <w:spacing w:before="120" w:after="120"/>
            </w:pPr>
            <w:r>
              <w:t>Spaces required:</w:t>
            </w:r>
          </w:p>
        </w:tc>
        <w:tc>
          <w:tcPr>
            <w:tcW w:w="1358" w:type="pct"/>
            <w:vAlign w:val="center"/>
          </w:tcPr>
          <w:p w14:paraId="50E12F83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69E89D30" w14:textId="77777777" w:rsidR="00760F31" w:rsidRPr="00D65DF5" w:rsidRDefault="005A2CBD" w:rsidP="007332A9">
            <w:pPr>
              <w:spacing w:before="120" w:after="120"/>
            </w:pPr>
            <w:r>
              <w:t>Spaces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1BE32A28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760F31" w:rsidRPr="00760F31" w14:paraId="17049446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2D61ABB2" w14:textId="77777777" w:rsidR="00760F31" w:rsidRPr="00D65DF5" w:rsidRDefault="005A2CBD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 xml:space="preserve">Cycle </w:t>
            </w:r>
            <w:r>
              <w:rPr>
                <w:b/>
              </w:rPr>
              <w:t>Spaces</w:t>
            </w:r>
            <w:r w:rsidRPr="00D65DF5">
              <w:rPr>
                <w:b/>
              </w:rPr>
              <w:t xml:space="preserve"> for </w:t>
            </w:r>
            <w:r>
              <w:rPr>
                <w:b/>
              </w:rPr>
              <w:t>Visitor</w:t>
            </w:r>
          </w:p>
        </w:tc>
      </w:tr>
      <w:tr w:rsidR="00760F31" w14:paraId="4901CCF3" w14:textId="77777777" w:rsidTr="009E4E73">
        <w:tc>
          <w:tcPr>
            <w:tcW w:w="1358" w:type="pct"/>
            <w:vAlign w:val="center"/>
          </w:tcPr>
          <w:p w14:paraId="25B8F548" w14:textId="77777777" w:rsidR="00760F31" w:rsidRPr="00D65DF5" w:rsidRDefault="005A2CBD" w:rsidP="007332A9">
            <w:pPr>
              <w:spacing w:before="120" w:after="120"/>
            </w:pPr>
            <w:r>
              <w:t>Spaces required:</w:t>
            </w:r>
          </w:p>
        </w:tc>
        <w:tc>
          <w:tcPr>
            <w:tcW w:w="1358" w:type="pct"/>
            <w:vAlign w:val="center"/>
          </w:tcPr>
          <w:p w14:paraId="43A6994E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6954307B" w14:textId="77777777" w:rsidR="00760F31" w:rsidRPr="00D65DF5" w:rsidRDefault="005A2CBD" w:rsidP="007332A9">
            <w:pPr>
              <w:spacing w:before="120" w:after="120"/>
            </w:pPr>
            <w:r>
              <w:t>Spaces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5DD4D525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760F31" w:rsidRPr="00760F31" w14:paraId="25CF33AD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65205E51" w14:textId="77777777" w:rsidR="00760F31" w:rsidRPr="00D65DF5" w:rsidRDefault="00760F31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>End</w:t>
            </w:r>
            <w:r w:rsidR="005A2CBD">
              <w:rPr>
                <w:b/>
              </w:rPr>
              <w:t>-</w:t>
            </w:r>
            <w:r w:rsidRPr="00D65DF5">
              <w:rPr>
                <w:b/>
              </w:rPr>
              <w:t>of</w:t>
            </w:r>
            <w:r w:rsidR="005A2CBD">
              <w:rPr>
                <w:b/>
              </w:rPr>
              <w:t>-</w:t>
            </w:r>
            <w:r w:rsidRPr="00D65DF5">
              <w:rPr>
                <w:b/>
              </w:rPr>
              <w:t xml:space="preserve">Trip Facilities for </w:t>
            </w:r>
            <w:r w:rsidR="005A2CBD">
              <w:rPr>
                <w:b/>
              </w:rPr>
              <w:t>R</w:t>
            </w:r>
            <w:r w:rsidR="005A2CBD" w:rsidRPr="00D65DF5">
              <w:rPr>
                <w:b/>
              </w:rPr>
              <w:t xml:space="preserve">egular </w:t>
            </w:r>
            <w:r w:rsidR="005A2CBD">
              <w:rPr>
                <w:b/>
              </w:rPr>
              <w:t>O</w:t>
            </w:r>
            <w:r w:rsidR="005A2CBD" w:rsidRPr="00D65DF5">
              <w:rPr>
                <w:b/>
              </w:rPr>
              <w:t>ccupants</w:t>
            </w:r>
          </w:p>
        </w:tc>
      </w:tr>
      <w:tr w:rsidR="00760F31" w14:paraId="27BBA76A" w14:textId="77777777" w:rsidTr="009E4E73">
        <w:tc>
          <w:tcPr>
            <w:tcW w:w="1358" w:type="pct"/>
            <w:vAlign w:val="center"/>
          </w:tcPr>
          <w:p w14:paraId="18FE3D0E" w14:textId="77777777" w:rsidR="00760F31" w:rsidRPr="00D65DF5" w:rsidRDefault="005A2CBD" w:rsidP="007332A9">
            <w:pPr>
              <w:spacing w:before="120" w:after="120"/>
            </w:pPr>
            <w:r>
              <w:t>Facilities required:</w:t>
            </w:r>
          </w:p>
        </w:tc>
        <w:tc>
          <w:tcPr>
            <w:tcW w:w="1358" w:type="pct"/>
            <w:vAlign w:val="center"/>
          </w:tcPr>
          <w:p w14:paraId="6C790751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7A1AA855" w14:textId="77777777" w:rsidR="00760F31" w:rsidRPr="00D65DF5" w:rsidRDefault="005A2CBD" w:rsidP="007332A9">
            <w:pPr>
              <w:spacing w:before="120" w:after="120"/>
            </w:pPr>
            <w:r>
              <w:t>Facilities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6BB8B319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6512658C" w14:textId="77777777" w:rsidR="005A2CBD" w:rsidRPr="00F44703" w:rsidRDefault="005A2CBD" w:rsidP="005A2CBD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A2CBD" w14:paraId="3B7A4379" w14:textId="77777777" w:rsidTr="0089126E">
        <w:tc>
          <w:tcPr>
            <w:tcW w:w="6912" w:type="dxa"/>
            <w:shd w:val="clear" w:color="auto" w:fill="FFE69D"/>
          </w:tcPr>
          <w:p w14:paraId="0DCE961C" w14:textId="77777777" w:rsidR="005A2CBD" w:rsidRPr="00F44703" w:rsidRDefault="005A2CBD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9617960" w14:textId="77777777" w:rsidR="005A2CBD" w:rsidRPr="00F44703" w:rsidRDefault="005A2CBD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5A2CBD" w14:paraId="11E26C3C" w14:textId="77777777" w:rsidTr="0089126E">
        <w:tc>
          <w:tcPr>
            <w:tcW w:w="6912" w:type="dxa"/>
          </w:tcPr>
          <w:p w14:paraId="5C7B4C80" w14:textId="77777777" w:rsidR="005A2CBD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132B8A6" w14:textId="77777777" w:rsidR="005A2CBD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5A2CBD" w14:paraId="5F28B3E8" w14:textId="77777777" w:rsidTr="0089126E">
        <w:tc>
          <w:tcPr>
            <w:tcW w:w="6912" w:type="dxa"/>
          </w:tcPr>
          <w:p w14:paraId="365EE88E" w14:textId="77777777" w:rsidR="005A2CBD" w:rsidRPr="001A76C9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20C5BBF" w14:textId="77777777" w:rsidR="005A2CBD" w:rsidRPr="001A76C9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0E13A69" w14:textId="5CF1C05F" w:rsidR="005A2CBD" w:rsidRDefault="005A2CBD">
      <w:pPr>
        <w:spacing w:after="0" w:line="240" w:lineRule="auto"/>
        <w:rPr>
          <w:bCs/>
          <w:caps/>
          <w:color w:val="FFC10E"/>
          <w:sz w:val="28"/>
          <w:szCs w:val="28"/>
        </w:rPr>
      </w:pPr>
    </w:p>
    <w:p w14:paraId="3B8AAEBA" w14:textId="12AF35A8" w:rsidR="00760F31" w:rsidRDefault="00760F31" w:rsidP="00024A80">
      <w:pPr>
        <w:pStyle w:val="Heading3"/>
        <w:ind w:left="720" w:hanging="720"/>
      </w:pPr>
      <w:r>
        <w:lastRenderedPageBreak/>
        <w:t>17</w:t>
      </w:r>
      <w:r w:rsidR="00352B8A">
        <w:t>B</w:t>
      </w:r>
      <w:r>
        <w:t>.</w:t>
      </w:r>
      <w:r w:rsidR="003D3B90">
        <w:t>4</w:t>
      </w:r>
      <w:r>
        <w:t xml:space="preserve"> walkable neighbourhoods</w:t>
      </w:r>
    </w:p>
    <w:p w14:paraId="525DF494" w14:textId="77777777" w:rsidR="005A2CBD" w:rsidRPr="005A2CBD" w:rsidRDefault="005A2CBD" w:rsidP="007332A9">
      <w:r>
        <w:t>Select one of the below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78298ECA" w14:textId="77777777" w:rsidTr="009E4E73">
        <w:tc>
          <w:tcPr>
            <w:tcW w:w="4074" w:type="pct"/>
            <w:vAlign w:val="center"/>
          </w:tcPr>
          <w:p w14:paraId="797CB7E4" w14:textId="39ACF13D" w:rsidR="00760F31" w:rsidRDefault="00DC2141" w:rsidP="00260949">
            <w:pPr>
              <w:spacing w:before="120" w:after="120"/>
            </w:pPr>
            <w:r>
              <w:rPr>
                <w:rFonts w:hint="eastAsia"/>
              </w:rPr>
              <w:t>17.4</w:t>
            </w:r>
            <w:r>
              <w:t xml:space="preserve">A </w:t>
            </w:r>
            <w:r w:rsidR="00760F31">
              <w:t>At least four amenities (</w:t>
            </w:r>
            <w:r w:rsidR="00260949">
              <w:t>for industrial facilities</w:t>
            </w:r>
            <w:r w:rsidR="00760F31">
              <w:t>) or at least eight amenities (</w:t>
            </w:r>
            <w:r w:rsidR="00260949">
              <w:t>for all other types of buildings</w:t>
            </w:r>
            <w:r w:rsidR="00760F31">
              <w:t xml:space="preserve">) are within 400m of the </w:t>
            </w:r>
            <w:r w:rsidR="00260949">
              <w:t>project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40A795C5" w14:textId="77777777" w:rsidR="00760F31" w:rsidRDefault="00ED69CC" w:rsidP="007332A9">
            <w:pPr>
              <w:spacing w:before="120" w:after="120"/>
              <w:jc w:val="center"/>
            </w:pPr>
            <w:sdt>
              <w:sdtPr>
                <w:id w:val="2133589501"/>
              </w:sdtPr>
              <w:sdtEndPr/>
              <w:sdtContent>
                <w:sdt>
                  <w:sdtPr>
                    <w:id w:val="1756862111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64887457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609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260949" w:rsidRPr="003A2BE3" w14:paraId="4A47E461" w14:textId="77777777" w:rsidTr="009E4E73">
        <w:tc>
          <w:tcPr>
            <w:tcW w:w="4074" w:type="pct"/>
            <w:vAlign w:val="center"/>
          </w:tcPr>
          <w:p w14:paraId="6D57CE9F" w14:textId="7ADE7B7C" w:rsidR="00260949" w:rsidRDefault="00DC2141" w:rsidP="00260949">
            <w:pPr>
              <w:spacing w:before="120" w:after="120"/>
            </w:pPr>
            <w:r>
              <w:t>17.4</w:t>
            </w:r>
            <w:r>
              <w:rPr>
                <w:rFonts w:hint="eastAsia"/>
              </w:rPr>
              <w:t>B</w:t>
            </w:r>
            <w:r>
              <w:t xml:space="preserve"> </w:t>
            </w:r>
            <w:r w:rsidR="00260949">
              <w:t>The project achieves the following Walk Score:</w:t>
            </w:r>
          </w:p>
        </w:tc>
        <w:tc>
          <w:tcPr>
            <w:tcW w:w="926" w:type="pct"/>
            <w:vAlign w:val="center"/>
          </w:tcPr>
          <w:p w14:paraId="5C9E91B0" w14:textId="77777777" w:rsidR="00260949" w:rsidRDefault="00260949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4311361A" w14:textId="77777777" w:rsidR="005A2CBD" w:rsidRPr="00F44703" w:rsidRDefault="005A2CBD" w:rsidP="005A2CBD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A2CBD" w14:paraId="4326DC5B" w14:textId="77777777" w:rsidTr="0089126E">
        <w:tc>
          <w:tcPr>
            <w:tcW w:w="6912" w:type="dxa"/>
            <w:shd w:val="clear" w:color="auto" w:fill="FFE69D"/>
          </w:tcPr>
          <w:p w14:paraId="06556D9F" w14:textId="77777777" w:rsidR="005A2CBD" w:rsidRPr="00F44703" w:rsidRDefault="005A2CBD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65B2F00" w14:textId="77777777" w:rsidR="005A2CBD" w:rsidRPr="00F44703" w:rsidRDefault="005A2CBD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5A2CBD" w14:paraId="0297E732" w14:textId="77777777" w:rsidTr="0089126E">
        <w:tc>
          <w:tcPr>
            <w:tcW w:w="6912" w:type="dxa"/>
          </w:tcPr>
          <w:p w14:paraId="44E0623B" w14:textId="77777777" w:rsidR="005A2CBD" w:rsidRDefault="00260949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6F253CBC" w14:textId="77777777" w:rsidR="005A2CBD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5A2CBD" w14:paraId="74ECCE43" w14:textId="77777777" w:rsidTr="0089126E">
        <w:tc>
          <w:tcPr>
            <w:tcW w:w="6912" w:type="dxa"/>
          </w:tcPr>
          <w:p w14:paraId="188D160D" w14:textId="77777777" w:rsidR="005A2CBD" w:rsidRPr="001A76C9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7939CA1" w14:textId="77777777" w:rsidR="005A2CBD" w:rsidRPr="001A76C9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BB1D142" w14:textId="77777777" w:rsidR="005A2CBD" w:rsidRDefault="005A2CBD">
      <w:pPr>
        <w:spacing w:after="0" w:line="240" w:lineRule="auto"/>
        <w:rPr>
          <w:bCs/>
          <w:caps/>
          <w:color w:val="FFC10E"/>
          <w:sz w:val="28"/>
        </w:rPr>
      </w:pPr>
    </w:p>
    <w:p w14:paraId="2FB5A0A0" w14:textId="77777777" w:rsidR="00922145" w:rsidRDefault="00922145">
      <w:pPr>
        <w:spacing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65DFF72F" w14:textId="77777777" w:rsidR="007D7D0C" w:rsidRDefault="007D7D0C" w:rsidP="007D7D0C">
      <w:pPr>
        <w:pStyle w:val="Heading2"/>
      </w:pPr>
      <w:r w:rsidRPr="001C55B2">
        <w:t>DISCUSSION</w:t>
      </w:r>
    </w:p>
    <w:p w14:paraId="5C1AB6D7" w14:textId="77777777" w:rsidR="007D7D0C" w:rsidRPr="00F21995" w:rsidRDefault="007D7D0C" w:rsidP="007D7D0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Assessment Panel.</w:t>
      </w:r>
    </w:p>
    <w:p w14:paraId="07E53E1C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08C7026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B70938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971A6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B9DD82" w14:textId="77777777" w:rsidR="007D7D0C" w:rsidRPr="001C55B2" w:rsidRDefault="007D7D0C" w:rsidP="007D7D0C">
      <w:pPr>
        <w:pStyle w:val="Heading2"/>
      </w:pPr>
      <w:r w:rsidRPr="001C55B2">
        <w:t>DECLARATION</w:t>
      </w:r>
    </w:p>
    <w:p w14:paraId="7973B178" w14:textId="77777777" w:rsidR="007D7D0C" w:rsidRDefault="007D7D0C" w:rsidP="007D7D0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66C425A" w14:textId="77777777" w:rsidR="007D7D0C" w:rsidRDefault="007D7D0C" w:rsidP="007D7D0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623A56FA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73279E51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1F18009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8C9C7CA" w14:textId="77777777" w:rsidR="007D7D0C" w:rsidRPr="008B4275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0026727" w14:textId="77777777" w:rsidR="007D7D0C" w:rsidRDefault="007D7D0C" w:rsidP="007D7D0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73C03AE" w14:textId="77777777" w:rsidR="007D7D0C" w:rsidRDefault="007D7D0C" w:rsidP="007D7D0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D7D0C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F18E" w14:textId="77777777" w:rsidR="00BF4B34" w:rsidRDefault="00BF4B34" w:rsidP="007D7D0C">
      <w:pPr>
        <w:spacing w:after="0" w:line="240" w:lineRule="auto"/>
      </w:pPr>
      <w:r>
        <w:separator/>
      </w:r>
    </w:p>
  </w:endnote>
  <w:endnote w:type="continuationSeparator" w:id="0">
    <w:p w14:paraId="05664675" w14:textId="77777777" w:rsidR="00BF4B34" w:rsidRDefault="00BF4B34" w:rsidP="007D7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6CD6" w14:textId="77777777" w:rsidR="00ED112D" w:rsidRDefault="00ED11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1E1E5" w14:textId="77777777" w:rsidR="00CD5274" w:rsidRDefault="00CD5274">
    <w:pPr>
      <w:pStyle w:val="Footer"/>
      <w:rPr>
        <w:noProof/>
        <w:lang w:eastAsia="en-AU"/>
      </w:rPr>
    </w:pPr>
  </w:p>
  <w:p w14:paraId="08565601" w14:textId="77AC6148" w:rsidR="007D7D0C" w:rsidRDefault="00ED112D">
    <w:pPr>
      <w:pStyle w:val="Footer"/>
    </w:pPr>
    <w:r>
      <w:rPr>
        <w:noProof/>
        <w:lang w:eastAsia="en-AU"/>
      </w:rPr>
      <w:drawing>
        <wp:inline distT="0" distB="0" distL="0" distR="0" wp14:anchorId="0081F76C" wp14:editId="599CA7A1">
          <wp:extent cx="1111910" cy="201478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844" cy="205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EB0E" w14:textId="77777777" w:rsidR="00ED112D" w:rsidRDefault="00ED11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131D" w14:textId="77777777" w:rsidR="00BF4B34" w:rsidRDefault="00BF4B34" w:rsidP="007D7D0C">
      <w:pPr>
        <w:spacing w:after="0" w:line="240" w:lineRule="auto"/>
      </w:pPr>
      <w:r>
        <w:separator/>
      </w:r>
    </w:p>
  </w:footnote>
  <w:footnote w:type="continuationSeparator" w:id="0">
    <w:p w14:paraId="76E7781A" w14:textId="77777777" w:rsidR="00BF4B34" w:rsidRDefault="00BF4B34" w:rsidP="007D7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68A26" w14:textId="77777777" w:rsidR="00ED112D" w:rsidRDefault="00ED11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8D55" w14:textId="0B8A560F" w:rsidR="00250E69" w:rsidRDefault="00250E69" w:rsidP="00250E6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2F39B0">
      <w:rPr>
        <w:sz w:val="16"/>
        <w:szCs w:val="16"/>
      </w:rPr>
      <w:t>Interiors</w:t>
    </w:r>
    <w:r w:rsidR="00CD5274">
      <w:rPr>
        <w:sz w:val="16"/>
        <w:szCs w:val="16"/>
      </w:rPr>
      <w:t xml:space="preserve"> NZ</w:t>
    </w:r>
    <w:r>
      <w:rPr>
        <w:sz w:val="16"/>
        <w:szCs w:val="16"/>
      </w:rPr>
      <w:t xml:space="preserve"> v1</w:t>
    </w:r>
    <w:r w:rsidR="00241A53">
      <w:rPr>
        <w:sz w:val="16"/>
        <w:szCs w:val="16"/>
      </w:rPr>
      <w:t>.</w:t>
    </w:r>
    <w:r w:rsidR="00CD5274">
      <w:rPr>
        <w:sz w:val="16"/>
        <w:szCs w:val="16"/>
      </w:rPr>
      <w:t>0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Submission Template </w:t>
    </w:r>
    <w:r w:rsidR="00CD5274">
      <w:rPr>
        <w:sz w:val="16"/>
        <w:szCs w:val="16"/>
      </w:rPr>
      <w:t>NZ v1.0</w:t>
    </w:r>
  </w:p>
  <w:p w14:paraId="719ED57C" w14:textId="77777777" w:rsidR="00250E69" w:rsidRDefault="00250E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BF8A3" w14:textId="77777777" w:rsidR="00ED112D" w:rsidRDefault="00ED11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8054A6A"/>
    <w:multiLevelType w:val="hybridMultilevel"/>
    <w:tmpl w:val="03E82186"/>
    <w:lvl w:ilvl="0" w:tplc="AE84B2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26752"/>
    <w:multiLevelType w:val="hybridMultilevel"/>
    <w:tmpl w:val="4DA8BEA8"/>
    <w:lvl w:ilvl="0" w:tplc="E08A91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893868">
    <w:abstractNumId w:val="10"/>
  </w:num>
  <w:num w:numId="2" w16cid:durableId="1707832390">
    <w:abstractNumId w:val="11"/>
  </w:num>
  <w:num w:numId="3" w16cid:durableId="1486629920">
    <w:abstractNumId w:val="12"/>
  </w:num>
  <w:num w:numId="4" w16cid:durableId="887643203">
    <w:abstractNumId w:val="13"/>
  </w:num>
  <w:num w:numId="5" w16cid:durableId="1984657098">
    <w:abstractNumId w:val="14"/>
  </w:num>
  <w:num w:numId="6" w16cid:durableId="304899032">
    <w:abstractNumId w:val="16"/>
  </w:num>
  <w:num w:numId="7" w16cid:durableId="2036543596">
    <w:abstractNumId w:val="25"/>
  </w:num>
  <w:num w:numId="8" w16cid:durableId="247429360">
    <w:abstractNumId w:val="24"/>
  </w:num>
  <w:num w:numId="9" w16cid:durableId="1922444507">
    <w:abstractNumId w:val="36"/>
  </w:num>
  <w:num w:numId="10" w16cid:durableId="596250975">
    <w:abstractNumId w:val="33"/>
  </w:num>
  <w:num w:numId="11" w16cid:durableId="1328677540">
    <w:abstractNumId w:val="31"/>
  </w:num>
  <w:num w:numId="12" w16cid:durableId="1397050371">
    <w:abstractNumId w:val="20"/>
  </w:num>
  <w:num w:numId="13" w16cid:durableId="140392785">
    <w:abstractNumId w:val="18"/>
  </w:num>
  <w:num w:numId="14" w16cid:durableId="162162824">
    <w:abstractNumId w:val="19"/>
  </w:num>
  <w:num w:numId="15" w16cid:durableId="3219680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982857289">
    <w:abstractNumId w:val="9"/>
  </w:num>
  <w:num w:numId="17" w16cid:durableId="925919026">
    <w:abstractNumId w:val="7"/>
  </w:num>
  <w:num w:numId="18" w16cid:durableId="493954980">
    <w:abstractNumId w:val="6"/>
  </w:num>
  <w:num w:numId="19" w16cid:durableId="1446584379">
    <w:abstractNumId w:val="5"/>
  </w:num>
  <w:num w:numId="20" w16cid:durableId="1414160856">
    <w:abstractNumId w:val="4"/>
  </w:num>
  <w:num w:numId="21" w16cid:durableId="1078945339">
    <w:abstractNumId w:val="8"/>
  </w:num>
  <w:num w:numId="22" w16cid:durableId="2092923779">
    <w:abstractNumId w:val="3"/>
  </w:num>
  <w:num w:numId="23" w16cid:durableId="653679219">
    <w:abstractNumId w:val="2"/>
  </w:num>
  <w:num w:numId="24" w16cid:durableId="1713991951">
    <w:abstractNumId w:val="1"/>
  </w:num>
  <w:num w:numId="25" w16cid:durableId="987784831">
    <w:abstractNumId w:val="0"/>
  </w:num>
  <w:num w:numId="26" w16cid:durableId="491799589">
    <w:abstractNumId w:val="38"/>
  </w:num>
  <w:num w:numId="27" w16cid:durableId="2128114861">
    <w:abstractNumId w:val="28"/>
  </w:num>
  <w:num w:numId="28" w16cid:durableId="567811879">
    <w:abstractNumId w:val="21"/>
  </w:num>
  <w:num w:numId="29" w16cid:durableId="485634167">
    <w:abstractNumId w:val="32"/>
  </w:num>
  <w:num w:numId="30" w16cid:durableId="14964319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8999418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69373047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814223816">
    <w:abstractNumId w:val="37"/>
  </w:num>
  <w:num w:numId="34" w16cid:durableId="1003239691">
    <w:abstractNumId w:val="39"/>
  </w:num>
  <w:num w:numId="35" w16cid:durableId="854422071">
    <w:abstractNumId w:val="34"/>
  </w:num>
  <w:num w:numId="36" w16cid:durableId="408308374">
    <w:abstractNumId w:val="17"/>
  </w:num>
  <w:num w:numId="37" w16cid:durableId="52236788">
    <w:abstractNumId w:val="30"/>
  </w:num>
  <w:num w:numId="38" w16cid:durableId="1705054986">
    <w:abstractNumId w:val="23"/>
  </w:num>
  <w:num w:numId="39" w16cid:durableId="1049769753">
    <w:abstractNumId w:val="22"/>
  </w:num>
  <w:num w:numId="40" w16cid:durableId="428816631">
    <w:abstractNumId w:val="41"/>
  </w:num>
  <w:num w:numId="41" w16cid:durableId="1645087607">
    <w:abstractNumId w:val="27"/>
  </w:num>
  <w:num w:numId="42" w16cid:durableId="1490636681">
    <w:abstractNumId w:val="35"/>
  </w:num>
  <w:num w:numId="43" w16cid:durableId="714813829">
    <w:abstractNumId w:val="35"/>
    <w:lvlOverride w:ilvl="0">
      <w:startOverride w:val="1"/>
    </w:lvlOverride>
  </w:num>
  <w:num w:numId="44" w16cid:durableId="205457114">
    <w:abstractNumId w:val="35"/>
    <w:lvlOverride w:ilvl="0">
      <w:startOverride w:val="1"/>
    </w:lvlOverride>
  </w:num>
  <w:num w:numId="45" w16cid:durableId="1451978152">
    <w:abstractNumId w:val="26"/>
  </w:num>
  <w:num w:numId="46" w16cid:durableId="710351060">
    <w:abstractNumId w:val="15"/>
  </w:num>
  <w:num w:numId="47" w16cid:durableId="1910916161">
    <w:abstractNumId w:val="35"/>
  </w:num>
  <w:num w:numId="48" w16cid:durableId="2033991673">
    <w:abstractNumId w:val="35"/>
  </w:num>
  <w:num w:numId="49" w16cid:durableId="1154562679">
    <w:abstractNumId w:val="40"/>
  </w:num>
  <w:num w:numId="50" w16cid:durableId="13862954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BWDpVJKKSuG2o7gh+90e2XXSlrGIvqIJpwxgWyIV4QwNE226tfTN68yCocxthTYiT9OOO1rNw/Gaz+vnCj0PFg==" w:salt="lhm9FcBuaZxegy45NIj8O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sLA0M7YwNrE0NzRW0lEKTi0uzszPAykwrAUAbNV6HiwAAAA="/>
  </w:docVars>
  <w:rsids>
    <w:rsidRoot w:val="00FF4A3B"/>
    <w:rsid w:val="00015B85"/>
    <w:rsid w:val="00017B56"/>
    <w:rsid w:val="00024A80"/>
    <w:rsid w:val="0002622D"/>
    <w:rsid w:val="00041305"/>
    <w:rsid w:val="000414A1"/>
    <w:rsid w:val="000474FD"/>
    <w:rsid w:val="000C3EA7"/>
    <w:rsid w:val="000F4453"/>
    <w:rsid w:val="00101781"/>
    <w:rsid w:val="00124030"/>
    <w:rsid w:val="00145EF1"/>
    <w:rsid w:val="0015181E"/>
    <w:rsid w:val="00155FD6"/>
    <w:rsid w:val="00166528"/>
    <w:rsid w:val="00167FB9"/>
    <w:rsid w:val="001A76C9"/>
    <w:rsid w:val="001B28B3"/>
    <w:rsid w:val="001B656A"/>
    <w:rsid w:val="001C087A"/>
    <w:rsid w:val="001C55B2"/>
    <w:rsid w:val="001D1C70"/>
    <w:rsid w:val="002132BD"/>
    <w:rsid w:val="00216404"/>
    <w:rsid w:val="00241A53"/>
    <w:rsid w:val="00250E69"/>
    <w:rsid w:val="00253282"/>
    <w:rsid w:val="00260949"/>
    <w:rsid w:val="0026389D"/>
    <w:rsid w:val="00291D61"/>
    <w:rsid w:val="002F39B0"/>
    <w:rsid w:val="002F6ECF"/>
    <w:rsid w:val="00313F06"/>
    <w:rsid w:val="003169BB"/>
    <w:rsid w:val="00343B85"/>
    <w:rsid w:val="00352B8A"/>
    <w:rsid w:val="00367440"/>
    <w:rsid w:val="00370BAD"/>
    <w:rsid w:val="00372131"/>
    <w:rsid w:val="003748C2"/>
    <w:rsid w:val="00385775"/>
    <w:rsid w:val="00386BF8"/>
    <w:rsid w:val="0039141C"/>
    <w:rsid w:val="003B6386"/>
    <w:rsid w:val="003D3B90"/>
    <w:rsid w:val="003D3F0B"/>
    <w:rsid w:val="003D61DD"/>
    <w:rsid w:val="003D7EE6"/>
    <w:rsid w:val="00415DAA"/>
    <w:rsid w:val="00421258"/>
    <w:rsid w:val="00434A82"/>
    <w:rsid w:val="00441FDE"/>
    <w:rsid w:val="00450C38"/>
    <w:rsid w:val="00461F2D"/>
    <w:rsid w:val="004770A9"/>
    <w:rsid w:val="00487950"/>
    <w:rsid w:val="004C50E3"/>
    <w:rsid w:val="004E558B"/>
    <w:rsid w:val="004F2472"/>
    <w:rsid w:val="004F568B"/>
    <w:rsid w:val="005205F4"/>
    <w:rsid w:val="00543FCE"/>
    <w:rsid w:val="00553410"/>
    <w:rsid w:val="00554532"/>
    <w:rsid w:val="005630F8"/>
    <w:rsid w:val="00577D2A"/>
    <w:rsid w:val="005959BE"/>
    <w:rsid w:val="005A2CBD"/>
    <w:rsid w:val="005C2F1A"/>
    <w:rsid w:val="005C34D2"/>
    <w:rsid w:val="005C692B"/>
    <w:rsid w:val="005C7FD9"/>
    <w:rsid w:val="005D0D9E"/>
    <w:rsid w:val="005E267B"/>
    <w:rsid w:val="00644150"/>
    <w:rsid w:val="006502C1"/>
    <w:rsid w:val="00696088"/>
    <w:rsid w:val="006B3D65"/>
    <w:rsid w:val="006B6118"/>
    <w:rsid w:val="006C09EF"/>
    <w:rsid w:val="006D3C47"/>
    <w:rsid w:val="006E3161"/>
    <w:rsid w:val="007126BC"/>
    <w:rsid w:val="00712DF1"/>
    <w:rsid w:val="00722A47"/>
    <w:rsid w:val="007332A9"/>
    <w:rsid w:val="0075170B"/>
    <w:rsid w:val="007537EB"/>
    <w:rsid w:val="00760F31"/>
    <w:rsid w:val="007771E3"/>
    <w:rsid w:val="007772D5"/>
    <w:rsid w:val="007D7D0C"/>
    <w:rsid w:val="007D7E34"/>
    <w:rsid w:val="007E6C71"/>
    <w:rsid w:val="00825969"/>
    <w:rsid w:val="00830329"/>
    <w:rsid w:val="00833D8E"/>
    <w:rsid w:val="00841903"/>
    <w:rsid w:val="00852830"/>
    <w:rsid w:val="0086343F"/>
    <w:rsid w:val="00863A5A"/>
    <w:rsid w:val="00881BD6"/>
    <w:rsid w:val="0089672F"/>
    <w:rsid w:val="008C617D"/>
    <w:rsid w:val="008D2570"/>
    <w:rsid w:val="008E2EB8"/>
    <w:rsid w:val="00905844"/>
    <w:rsid w:val="009173CC"/>
    <w:rsid w:val="0092176B"/>
    <w:rsid w:val="00922145"/>
    <w:rsid w:val="0093491E"/>
    <w:rsid w:val="00941D1F"/>
    <w:rsid w:val="009462D4"/>
    <w:rsid w:val="00950859"/>
    <w:rsid w:val="00955DBE"/>
    <w:rsid w:val="00963A81"/>
    <w:rsid w:val="00980F3D"/>
    <w:rsid w:val="009A13BF"/>
    <w:rsid w:val="009E45D5"/>
    <w:rsid w:val="009E4E73"/>
    <w:rsid w:val="009F2BE1"/>
    <w:rsid w:val="00A14DE0"/>
    <w:rsid w:val="00A207CE"/>
    <w:rsid w:val="00A45B94"/>
    <w:rsid w:val="00A74668"/>
    <w:rsid w:val="00A77B3E"/>
    <w:rsid w:val="00A97F57"/>
    <w:rsid w:val="00AA2E9F"/>
    <w:rsid w:val="00AB57E1"/>
    <w:rsid w:val="00AB7ED8"/>
    <w:rsid w:val="00AD63CD"/>
    <w:rsid w:val="00AD7849"/>
    <w:rsid w:val="00AF437B"/>
    <w:rsid w:val="00B04026"/>
    <w:rsid w:val="00B10D29"/>
    <w:rsid w:val="00B16241"/>
    <w:rsid w:val="00B24921"/>
    <w:rsid w:val="00B306A1"/>
    <w:rsid w:val="00B43004"/>
    <w:rsid w:val="00B8267E"/>
    <w:rsid w:val="00BA3363"/>
    <w:rsid w:val="00BC1D56"/>
    <w:rsid w:val="00BE4EEA"/>
    <w:rsid w:val="00BF4B34"/>
    <w:rsid w:val="00C172F4"/>
    <w:rsid w:val="00C60D00"/>
    <w:rsid w:val="00C621B9"/>
    <w:rsid w:val="00C6596D"/>
    <w:rsid w:val="00C664EE"/>
    <w:rsid w:val="00CA175C"/>
    <w:rsid w:val="00CC3B44"/>
    <w:rsid w:val="00CD5274"/>
    <w:rsid w:val="00D028A4"/>
    <w:rsid w:val="00D144BE"/>
    <w:rsid w:val="00D15333"/>
    <w:rsid w:val="00D17400"/>
    <w:rsid w:val="00D20DA9"/>
    <w:rsid w:val="00D34A57"/>
    <w:rsid w:val="00D55E65"/>
    <w:rsid w:val="00D65DF5"/>
    <w:rsid w:val="00D70E27"/>
    <w:rsid w:val="00D80EAC"/>
    <w:rsid w:val="00DA182C"/>
    <w:rsid w:val="00DA27D3"/>
    <w:rsid w:val="00DC2141"/>
    <w:rsid w:val="00DE30E0"/>
    <w:rsid w:val="00DF0E45"/>
    <w:rsid w:val="00DF28B6"/>
    <w:rsid w:val="00E048B1"/>
    <w:rsid w:val="00E07B0D"/>
    <w:rsid w:val="00E15F6B"/>
    <w:rsid w:val="00E31109"/>
    <w:rsid w:val="00E36C89"/>
    <w:rsid w:val="00E45D17"/>
    <w:rsid w:val="00E45DAF"/>
    <w:rsid w:val="00E52F47"/>
    <w:rsid w:val="00E63EF6"/>
    <w:rsid w:val="00EC4E1C"/>
    <w:rsid w:val="00ED112D"/>
    <w:rsid w:val="00ED69CC"/>
    <w:rsid w:val="00EE0752"/>
    <w:rsid w:val="00F362DD"/>
    <w:rsid w:val="00F43E46"/>
    <w:rsid w:val="00F52FD4"/>
    <w:rsid w:val="00F93D08"/>
    <w:rsid w:val="00FB2507"/>
    <w:rsid w:val="00FC67A4"/>
    <w:rsid w:val="00FE23BE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2B690A"/>
  <w15:docId w15:val="{DA673EAF-B561-4BDF-B142-82812478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D69C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5D0D9E"/>
    <w:pPr>
      <w:keepNext/>
      <w:pBdr>
        <w:bottom w:val="single" w:sz="4" w:space="1" w:color="365F91" w:themeColor="accent1" w:themeShade="BF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D63CD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D63CD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D63CD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D63CD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D63CD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ED69C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D69CC"/>
  </w:style>
  <w:style w:type="paragraph" w:customStyle="1" w:styleId="Pointsavailable">
    <w:name w:val="Points available"/>
    <w:basedOn w:val="Caption"/>
    <w:link w:val="PointsavailableChar"/>
    <w:autoRedefine/>
    <w:qFormat/>
    <w:rsid w:val="00AD63C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D63CD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D63CD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D63CD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AD63C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D63C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D63C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D63CD"/>
    <w:pPr>
      <w:numPr>
        <w:numId w:val="46"/>
      </w:numPr>
      <w:ind w:left="567"/>
    </w:pPr>
  </w:style>
  <w:style w:type="character" w:customStyle="1" w:styleId="BullettextChar">
    <w:name w:val="Bullet text Char"/>
    <w:basedOn w:val="DefaultParagraphFont"/>
    <w:link w:val="Bullettext"/>
    <w:rsid w:val="00AD63CD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D6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D63CD"/>
    <w:rPr>
      <w:i/>
    </w:rPr>
  </w:style>
  <w:style w:type="paragraph" w:styleId="List">
    <w:name w:val="List"/>
    <w:basedOn w:val="Normal"/>
    <w:rsid w:val="00AD63CD"/>
    <w:pPr>
      <w:numPr>
        <w:numId w:val="26"/>
      </w:numPr>
    </w:pPr>
  </w:style>
  <w:style w:type="character" w:customStyle="1" w:styleId="StyleBold">
    <w:name w:val="Style Bold"/>
    <w:basedOn w:val="DefaultParagraphFont"/>
    <w:rsid w:val="00AD63CD"/>
    <w:rPr>
      <w:b/>
      <w:bCs/>
    </w:rPr>
  </w:style>
  <w:style w:type="table" w:styleId="Table3Deffects1">
    <w:name w:val="Table 3D effects 1"/>
    <w:basedOn w:val="TableNormal"/>
    <w:locked/>
    <w:rsid w:val="00AD63C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D63C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AD63CD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D63C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7D7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7D0C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D7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7D0C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D63CD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AD63C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024A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A9C0C3-A28F-48C3-B57E-AFBAB69F3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F2ACD0-FAB3-4980-AB00-A795FEA0AC9E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52985c86-f8c2-4ffb-9ed4-056f10e7bf99"/>
    <ds:schemaRef ds:uri="http://schemas.microsoft.com/office/infopath/2007/PartnerControls"/>
    <ds:schemaRef ds:uri="a5091d4f-8901-46df-85f4-029614b39d2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525BC2A-0D09-4C45-B444-30CEE7A7D8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C4008-5ADC-4764-8A32-13319113B8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21</cp:revision>
  <cp:lastPrinted>1900-12-31T14:00:00Z</cp:lastPrinted>
  <dcterms:created xsi:type="dcterms:W3CDTF">2018-08-01T03:22:00Z</dcterms:created>
  <dcterms:modified xsi:type="dcterms:W3CDTF">2022-10-10T21:44:00Z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